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C46CE" w:rsidP="00A55652" w14:paraId="440E2DD0" w14:textId="77777777">
      <w:pPr>
        <w:ind w:firstLine="0"/>
        <w:rPr>
          <w:rFonts w:ascii="Times New Roman" w:hAnsi="Times New Roman" w:cs="Times New Roman"/>
          <w:sz w:val="24"/>
          <w:szCs w:val="24"/>
        </w:rPr>
      </w:pPr>
    </w:p>
    <w:p w:rsidR="00DC46CE" w:rsidP="00DC46CE" w14:paraId="7B3E1214" w14:textId="273CB59C">
      <w:pPr>
        <w:ind w:firstLine="0"/>
        <w:jc w:val="center"/>
        <w:rPr>
          <w:rFonts w:ascii="Times New Roman" w:hAnsi="Times New Roman" w:cs="Times New Roman"/>
          <w:sz w:val="24"/>
          <w:szCs w:val="24"/>
        </w:rPr>
      </w:pPr>
      <w:r w:rsidRPr="00DC46CE">
        <w:rPr>
          <w:rFonts w:ascii="Times New Roman" w:hAnsi="Times New Roman" w:cs="Times New Roman"/>
          <w:sz w:val="24"/>
          <w:szCs w:val="24"/>
        </w:rPr>
        <w:t>Primary Health Care</w:t>
      </w:r>
    </w:p>
    <w:p w:rsidR="00DC46CE" w:rsidP="00DC46CE" w14:paraId="5580CA52" w14:textId="77777777">
      <w:pPr>
        <w:ind w:firstLine="0"/>
        <w:jc w:val="center"/>
        <w:rPr>
          <w:rFonts w:ascii="Times New Roman" w:hAnsi="Times New Roman" w:cs="Times New Roman"/>
          <w:sz w:val="24"/>
          <w:szCs w:val="24"/>
        </w:rPr>
      </w:pPr>
    </w:p>
    <w:p w:rsidR="00DC46CE" w:rsidP="00DC46CE" w14:paraId="42301DA3" w14:textId="77777777">
      <w:pPr>
        <w:ind w:firstLine="0"/>
        <w:jc w:val="center"/>
        <w:rPr>
          <w:rFonts w:ascii="Times New Roman" w:hAnsi="Times New Roman" w:cs="Times New Roman"/>
          <w:sz w:val="24"/>
          <w:szCs w:val="24"/>
        </w:rPr>
      </w:pPr>
      <w:r>
        <w:rPr>
          <w:rFonts w:ascii="Times New Roman" w:hAnsi="Times New Roman" w:cs="Times New Roman"/>
          <w:sz w:val="24"/>
          <w:szCs w:val="24"/>
        </w:rPr>
        <w:t>Name</w:t>
      </w:r>
    </w:p>
    <w:p w:rsidR="00DC46CE" w:rsidP="00DC46CE" w14:paraId="703E4DFE" w14:textId="77777777">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DC46CE" w:rsidP="00DC46CE" w14:paraId="1FE8C6DE" w14:textId="77777777">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DC46CE" w:rsidP="00DC46CE" w14:paraId="7B1EF2AE" w14:textId="77777777">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rsidR="00DC46CE" w:rsidP="00DC46CE" w14:paraId="4A696430" w14:textId="77777777">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DC46CE" w14:paraId="45E9E39C" w14:textId="77777777">
      <w:pPr>
        <w:rPr>
          <w:rFonts w:ascii="Times New Roman" w:hAnsi="Times New Roman" w:cs="Times New Roman"/>
          <w:sz w:val="24"/>
          <w:szCs w:val="24"/>
        </w:rPr>
      </w:pPr>
      <w:r>
        <w:rPr>
          <w:rFonts w:ascii="Times New Roman" w:hAnsi="Times New Roman" w:cs="Times New Roman"/>
          <w:sz w:val="24"/>
          <w:szCs w:val="24"/>
        </w:rPr>
        <w:br w:type="page"/>
      </w:r>
    </w:p>
    <w:p w:rsidR="006C5995" w:rsidP="00A55652" w14:paraId="1ACA44B7" w14:textId="1D63DEDC">
      <w:pPr>
        <w:ind w:firstLine="0"/>
        <w:rPr>
          <w:rFonts w:ascii="Times New Roman" w:hAnsi="Times New Roman" w:cs="Times New Roman"/>
          <w:sz w:val="24"/>
          <w:szCs w:val="24"/>
        </w:rPr>
      </w:pPr>
      <w:r>
        <w:rPr>
          <w:rFonts w:ascii="Times New Roman" w:hAnsi="Times New Roman" w:cs="Times New Roman"/>
          <w:sz w:val="24"/>
          <w:szCs w:val="24"/>
        </w:rPr>
        <w:t xml:space="preserve">One of the advantages of the direct primary care model is that </w:t>
      </w:r>
      <w:r w:rsidR="00A938FE">
        <w:rPr>
          <w:rFonts w:ascii="Times New Roman" w:hAnsi="Times New Roman" w:cs="Times New Roman"/>
          <w:sz w:val="24"/>
          <w:szCs w:val="24"/>
        </w:rPr>
        <w:t>it allows for better health results because patients can easily access the physicians. Also, the costs that the patients incur are transparent and lower. People can easily access healthcare services for direct primary care, regardless of their age, underlying conditions, or illness.</w:t>
      </w:r>
      <w:r w:rsidR="00F222AF">
        <w:rPr>
          <w:rFonts w:ascii="Times New Roman" w:hAnsi="Times New Roman" w:cs="Times New Roman"/>
          <w:sz w:val="24"/>
          <w:szCs w:val="24"/>
        </w:rPr>
        <w:t xml:space="preserve"> Moreover, the model promotes patient experience through the creation of experience between the patient and the provider. This is made possible by unlimited treatments in the readily available platforms.</w:t>
      </w:r>
      <w:r w:rsidR="00A938FE">
        <w:rPr>
          <w:rFonts w:ascii="Times New Roman" w:hAnsi="Times New Roman" w:cs="Times New Roman"/>
          <w:sz w:val="24"/>
          <w:szCs w:val="24"/>
        </w:rPr>
        <w:t xml:space="preserve"> Despite these advantages, the direct primary care model also has some disadvantages. One of these disadvantages is that the patients who access this care are the only ones who </w:t>
      </w:r>
      <w:r w:rsidR="00864E5D">
        <w:rPr>
          <w:rFonts w:ascii="Times New Roman" w:hAnsi="Times New Roman" w:cs="Times New Roman"/>
          <w:sz w:val="24"/>
          <w:szCs w:val="24"/>
        </w:rPr>
        <w:t>provide revenues. Additionally, there are limited fu</w:t>
      </w:r>
      <w:r w:rsidR="00F222AF">
        <w:rPr>
          <w:rFonts w:ascii="Times New Roman" w:hAnsi="Times New Roman" w:cs="Times New Roman"/>
          <w:sz w:val="24"/>
          <w:szCs w:val="24"/>
        </w:rPr>
        <w:t>n</w:t>
      </w:r>
      <w:r w:rsidR="00864E5D">
        <w:rPr>
          <w:rFonts w:ascii="Times New Roman" w:hAnsi="Times New Roman" w:cs="Times New Roman"/>
          <w:sz w:val="24"/>
          <w:szCs w:val="24"/>
        </w:rPr>
        <w:t xml:space="preserve">ds for patients with ACA, Medicaid, or Medicare. Also, the agreements under this model do not cover hospital stays or specialists. </w:t>
      </w:r>
      <w:r w:rsidR="00F222AF">
        <w:rPr>
          <w:rFonts w:ascii="Times New Roman" w:hAnsi="Times New Roman" w:cs="Times New Roman"/>
          <w:sz w:val="24"/>
          <w:szCs w:val="24"/>
        </w:rPr>
        <w:t>Finally, under this model, the physicians do not attend to many patients. This leads to limited access to healthcare services</w:t>
      </w:r>
      <w:r w:rsidRPr="00AD15FA" w:rsidR="00AD15FA">
        <w:rPr>
          <w:rFonts w:ascii="Times New Roman" w:hAnsi="Times New Roman" w:cs="Times New Roman"/>
          <w:sz w:val="24"/>
          <w:szCs w:val="24"/>
        </w:rPr>
        <w:t xml:space="preserve"> </w:t>
      </w:r>
      <w:r w:rsidR="00AD15FA">
        <w:rPr>
          <w:rFonts w:ascii="Times New Roman" w:hAnsi="Times New Roman" w:cs="Times New Roman"/>
          <w:sz w:val="24"/>
          <w:szCs w:val="24"/>
        </w:rPr>
        <w:t>(</w:t>
      </w:r>
      <w:r w:rsidRPr="00AD15FA" w:rsidR="00AD15FA">
        <w:rPr>
          <w:rFonts w:ascii="Times New Roman" w:hAnsi="Times New Roman" w:cs="Times New Roman"/>
          <w:sz w:val="24"/>
          <w:szCs w:val="24"/>
        </w:rPr>
        <w:t>MGMA STAT</w:t>
      </w:r>
      <w:r w:rsidR="00AD15FA">
        <w:rPr>
          <w:rFonts w:ascii="Times New Roman" w:hAnsi="Times New Roman" w:cs="Times New Roman"/>
          <w:sz w:val="24"/>
          <w:szCs w:val="24"/>
        </w:rPr>
        <w:t xml:space="preserve">, </w:t>
      </w:r>
      <w:r w:rsidRPr="00AD15FA" w:rsidR="00AD15FA">
        <w:rPr>
          <w:rFonts w:ascii="Times New Roman" w:hAnsi="Times New Roman" w:cs="Times New Roman"/>
          <w:sz w:val="24"/>
          <w:szCs w:val="24"/>
        </w:rPr>
        <w:t>2018).</w:t>
      </w:r>
    </w:p>
    <w:p w:rsidR="00DC46CE" w14:paraId="4938C3DF"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DC46CE" w:rsidRPr="00DC46CE" w:rsidP="00DC46CE" w14:paraId="1A58CEAE" w14:textId="7B09FCEB">
      <w:pPr>
        <w:ind w:firstLine="0"/>
        <w:jc w:val="center"/>
        <w:rPr>
          <w:rFonts w:ascii="Times New Roman" w:hAnsi="Times New Roman" w:cs="Times New Roman"/>
          <w:b/>
          <w:bCs/>
          <w:sz w:val="24"/>
          <w:szCs w:val="24"/>
        </w:rPr>
      </w:pPr>
      <w:r w:rsidRPr="00DC46CE">
        <w:rPr>
          <w:rFonts w:ascii="Times New Roman" w:hAnsi="Times New Roman" w:cs="Times New Roman"/>
          <w:b/>
          <w:bCs/>
          <w:sz w:val="24"/>
          <w:szCs w:val="24"/>
        </w:rPr>
        <w:t>References</w:t>
      </w:r>
    </w:p>
    <w:p w:rsidR="00DC46CE" w:rsidRPr="00DC46CE" w:rsidP="00DC46CE" w14:paraId="2F6D4FB3" w14:textId="0A028A97">
      <w:pPr>
        <w:ind w:left="720" w:hanging="720"/>
        <w:rPr>
          <w:rFonts w:ascii="Times New Roman" w:hAnsi="Times New Roman" w:cs="Times New Roman"/>
          <w:sz w:val="24"/>
          <w:szCs w:val="24"/>
        </w:rPr>
      </w:pPr>
      <w:r>
        <w:rPr>
          <w:rFonts w:ascii="Times New Roman" w:hAnsi="Times New Roman" w:cs="Times New Roman"/>
          <w:sz w:val="24"/>
          <w:szCs w:val="24"/>
        </w:rPr>
        <w:t xml:space="preserve">MGMA STAT (2018). </w:t>
      </w:r>
      <w:r w:rsidRPr="00DC46CE">
        <w:rPr>
          <w:rFonts w:ascii="Times New Roman" w:hAnsi="Times New Roman" w:cs="Times New Roman"/>
          <w:i/>
          <w:iCs/>
          <w:sz w:val="24"/>
          <w:szCs w:val="24"/>
        </w:rPr>
        <w:t xml:space="preserve">Advantages and </w:t>
      </w:r>
      <w:r w:rsidRPr="00DC46CE">
        <w:rPr>
          <w:rFonts w:ascii="Times New Roman" w:hAnsi="Times New Roman" w:cs="Times New Roman"/>
          <w:i/>
          <w:iCs/>
          <w:sz w:val="24"/>
          <w:szCs w:val="24"/>
        </w:rPr>
        <w:t>L</w:t>
      </w:r>
      <w:r w:rsidRPr="00DC46CE">
        <w:rPr>
          <w:rFonts w:ascii="Times New Roman" w:hAnsi="Times New Roman" w:cs="Times New Roman"/>
          <w:i/>
          <w:iCs/>
          <w:sz w:val="24"/>
          <w:szCs w:val="24"/>
        </w:rPr>
        <w:t xml:space="preserve">imitations of the </w:t>
      </w:r>
      <w:r w:rsidRPr="00DC46CE">
        <w:rPr>
          <w:rFonts w:ascii="Times New Roman" w:hAnsi="Times New Roman" w:cs="Times New Roman"/>
          <w:i/>
          <w:iCs/>
          <w:sz w:val="24"/>
          <w:szCs w:val="24"/>
        </w:rPr>
        <w:t>D</w:t>
      </w:r>
      <w:r w:rsidRPr="00DC46CE">
        <w:rPr>
          <w:rFonts w:ascii="Times New Roman" w:hAnsi="Times New Roman" w:cs="Times New Roman"/>
          <w:i/>
          <w:iCs/>
          <w:sz w:val="24"/>
          <w:szCs w:val="24"/>
        </w:rPr>
        <w:t xml:space="preserve">irect </w:t>
      </w:r>
      <w:r w:rsidRPr="00DC46CE">
        <w:rPr>
          <w:rFonts w:ascii="Times New Roman" w:hAnsi="Times New Roman" w:cs="Times New Roman"/>
          <w:i/>
          <w:iCs/>
          <w:sz w:val="24"/>
          <w:szCs w:val="24"/>
        </w:rPr>
        <w:t>P</w:t>
      </w:r>
      <w:r w:rsidRPr="00DC46CE">
        <w:rPr>
          <w:rFonts w:ascii="Times New Roman" w:hAnsi="Times New Roman" w:cs="Times New Roman"/>
          <w:i/>
          <w:iCs/>
          <w:sz w:val="24"/>
          <w:szCs w:val="24"/>
        </w:rPr>
        <w:t xml:space="preserve">rimary </w:t>
      </w:r>
      <w:r w:rsidRPr="00DC46CE">
        <w:rPr>
          <w:rFonts w:ascii="Times New Roman" w:hAnsi="Times New Roman" w:cs="Times New Roman"/>
          <w:i/>
          <w:iCs/>
          <w:sz w:val="24"/>
          <w:szCs w:val="24"/>
        </w:rPr>
        <w:t>C</w:t>
      </w:r>
      <w:r w:rsidRPr="00DC46CE">
        <w:rPr>
          <w:rFonts w:ascii="Times New Roman" w:hAnsi="Times New Roman" w:cs="Times New Roman"/>
          <w:i/>
          <w:iCs/>
          <w:sz w:val="24"/>
          <w:szCs w:val="24"/>
        </w:rPr>
        <w:t xml:space="preserve">are </w:t>
      </w:r>
      <w:r w:rsidRPr="00DC46CE">
        <w:rPr>
          <w:rFonts w:ascii="Times New Roman" w:hAnsi="Times New Roman" w:cs="Times New Roman"/>
          <w:i/>
          <w:iCs/>
          <w:sz w:val="24"/>
          <w:szCs w:val="24"/>
        </w:rPr>
        <w:t>M</w:t>
      </w:r>
      <w:r w:rsidRPr="00DC46CE">
        <w:rPr>
          <w:rFonts w:ascii="Times New Roman" w:hAnsi="Times New Roman" w:cs="Times New Roman"/>
          <w:i/>
          <w:iCs/>
          <w:sz w:val="24"/>
          <w:szCs w:val="24"/>
        </w:rPr>
        <w:t>odel</w:t>
      </w:r>
      <w:r>
        <w:rPr>
          <w:rFonts w:ascii="Times New Roman" w:hAnsi="Times New Roman" w:cs="Times New Roman"/>
          <w:i/>
          <w:iCs/>
          <w:sz w:val="24"/>
          <w:szCs w:val="24"/>
        </w:rPr>
        <w:t xml:space="preserve">, </w:t>
      </w:r>
      <w:r>
        <w:rPr>
          <w:rFonts w:ascii="Times New Roman" w:hAnsi="Times New Roman" w:cs="Times New Roman"/>
          <w:sz w:val="24"/>
          <w:szCs w:val="24"/>
        </w:rPr>
        <w:t>Medical Practice Excellence Leaders Conference</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204397442"/>
      <w:docPartObj>
        <w:docPartGallery w:val="Page Numbers (Top of Page)"/>
        <w:docPartUnique/>
      </w:docPartObj>
    </w:sdtPr>
    <w:sdtEndPr>
      <w:rPr>
        <w:noProof/>
      </w:rPr>
    </w:sdtEndPr>
    <w:sdtContent>
      <w:p w:rsidR="00DC46CE" w:rsidRPr="00DC46CE" w14:paraId="207D9628" w14:textId="60007BD5">
        <w:pPr>
          <w:pStyle w:val="Header"/>
          <w:jc w:val="right"/>
          <w:rPr>
            <w:rFonts w:ascii="Times New Roman" w:hAnsi="Times New Roman" w:cs="Times New Roman"/>
            <w:sz w:val="24"/>
            <w:szCs w:val="24"/>
          </w:rPr>
        </w:pPr>
        <w:r w:rsidRPr="00DC46CE">
          <w:rPr>
            <w:rFonts w:ascii="Times New Roman" w:hAnsi="Times New Roman" w:cs="Times New Roman"/>
            <w:sz w:val="24"/>
            <w:szCs w:val="24"/>
          </w:rPr>
          <w:fldChar w:fldCharType="begin"/>
        </w:r>
        <w:r w:rsidRPr="00DC46CE">
          <w:rPr>
            <w:rFonts w:ascii="Times New Roman" w:hAnsi="Times New Roman" w:cs="Times New Roman"/>
            <w:sz w:val="24"/>
            <w:szCs w:val="24"/>
          </w:rPr>
          <w:instrText xml:space="preserve"> PAGE   \* MERGEFORMAT </w:instrText>
        </w:r>
        <w:r w:rsidRPr="00DC46CE">
          <w:rPr>
            <w:rFonts w:ascii="Times New Roman" w:hAnsi="Times New Roman" w:cs="Times New Roman"/>
            <w:sz w:val="24"/>
            <w:szCs w:val="24"/>
          </w:rPr>
          <w:fldChar w:fldCharType="separate"/>
        </w:r>
        <w:r w:rsidRPr="00DC46CE">
          <w:rPr>
            <w:rFonts w:ascii="Times New Roman" w:hAnsi="Times New Roman" w:cs="Times New Roman"/>
            <w:noProof/>
            <w:sz w:val="24"/>
            <w:szCs w:val="24"/>
          </w:rPr>
          <w:t>2</w:t>
        </w:r>
        <w:r w:rsidRPr="00DC46CE">
          <w:rPr>
            <w:rFonts w:ascii="Times New Roman" w:hAnsi="Times New Roman" w:cs="Times New Roman"/>
            <w:noProof/>
            <w:sz w:val="24"/>
            <w:szCs w:val="24"/>
          </w:rPr>
          <w:fldChar w:fldCharType="end"/>
        </w:r>
      </w:p>
    </w:sdtContent>
  </w:sdt>
  <w:p w:rsidR="00DC46CE" w:rsidRPr="00DC46CE" w14:paraId="0FBD127B"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52"/>
    <w:rsid w:val="006C5995"/>
    <w:rsid w:val="00864E5D"/>
    <w:rsid w:val="00A55652"/>
    <w:rsid w:val="00A938FE"/>
    <w:rsid w:val="00AD15FA"/>
    <w:rsid w:val="00C91010"/>
    <w:rsid w:val="00DC46CE"/>
    <w:rsid w:val="00F222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C95401"/>
  <w15:chartTrackingRefBased/>
  <w15:docId w15:val="{187DFF7B-5A52-4086-B569-6A777AA2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6CE"/>
  </w:style>
  <w:style w:type="paragraph" w:styleId="Footer">
    <w:name w:val="footer"/>
    <w:basedOn w:val="Normal"/>
    <w:link w:val="FooterChar"/>
    <w:uiPriority w:val="99"/>
    <w:unhideWhenUsed/>
    <w:rsid w:val="00DC4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3</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2021-08-31T04:29:00Z</dcterms:created>
  <dcterms:modified xsi:type="dcterms:W3CDTF">2021-08-31T08:38:00Z</dcterms:modified>
</cp:coreProperties>
</file>